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9B4C8C" w:rsidR="00F159D6" w:rsidP="00F159D6" w:rsidRDefault="00F159D6" w14:paraId="7AC1CC0F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Title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:</w:t>
      </w:r>
      <w:r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bookmarkStart w:name="_GoBack" w:id="0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Human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memory</w:t>
      </w:r>
      <w:bookmarkEnd w:id="0"/>
      <w:proofErr w:type="spellEnd"/>
    </w:p>
    <w:p xmlns:wp14="http://schemas.microsoft.com/office/word/2010/wordml" w:rsidRPr="009B4C8C" w:rsidR="00F159D6" w:rsidP="02708669" w:rsidRDefault="00F159D6" w14:paraId="1758C9AF" wp14:textId="140E6B31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2708669" w:rsidR="00F159D6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>Course</w:t>
      </w:r>
      <w:proofErr w:type="spellEnd"/>
      <w:r w:rsidRPr="02708669" w:rsidR="00F159D6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 xml:space="preserve"> </w:t>
      </w:r>
      <w:proofErr w:type="spellStart"/>
      <w:r w:rsidRPr="02708669" w:rsidR="00F159D6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>code</w:t>
      </w:r>
      <w:proofErr w:type="spellEnd"/>
      <w:r w:rsidRPr="02708669" w:rsidR="00F159D6">
        <w:rPr>
          <w:rFonts w:ascii="Fotogram Light" w:hAnsi="Fotogram Light" w:eastAsia="Fotogram Light" w:cs="Fotogram Light"/>
          <w:b w:val="1"/>
          <w:bCs w:val="1"/>
          <w:sz w:val="20"/>
          <w:szCs w:val="20"/>
        </w:rPr>
        <w:t xml:space="preserve">: </w:t>
      </w:r>
      <w:r w:rsidRPr="02708669" w:rsidR="00F159D6">
        <w:rPr>
          <w:rFonts w:ascii="Fotogram Light" w:hAnsi="Fotogram Light" w:eastAsia="Fotogram Light" w:cs="Fotogram Light"/>
          <w:sz w:val="20"/>
          <w:szCs w:val="20"/>
        </w:rPr>
        <w:t>PSYM21-CD-103</w:t>
      </w:r>
      <w:r w:rsidRPr="02708669" w:rsidR="00175B16">
        <w:rPr>
          <w:rFonts w:ascii="Fotogram Light" w:hAnsi="Fotogram Light" w:eastAsia="Fotogram Light" w:cs="Fotogram Light"/>
          <w:sz w:val="20"/>
          <w:szCs w:val="20"/>
        </w:rPr>
        <w:t xml:space="preserve"> </w:t>
      </w:r>
    </w:p>
    <w:p xmlns:wp14="http://schemas.microsoft.com/office/word/2010/wordml" w:rsidRPr="009B4C8C" w:rsidR="00F159D6" w:rsidP="00F159D6" w:rsidRDefault="00F159D6" w14:paraId="52A9C62B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Head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Ragó Anett</w:t>
      </w:r>
    </w:p>
    <w:p xmlns:wp14="http://schemas.microsoft.com/office/word/2010/wordml" w:rsidRPr="009B4C8C" w:rsidR="00F159D6" w:rsidP="00F159D6" w:rsidRDefault="00F159D6" w14:paraId="4F6B2D7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Academic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degree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PhD</w:t>
      </w:r>
    </w:p>
    <w:p xmlns:wp14="http://schemas.microsoft.com/office/word/2010/wordml" w:rsidRPr="009B4C8C" w:rsidR="00F159D6" w:rsidP="00F159D6" w:rsidRDefault="00F159D6" w14:paraId="0CE16E52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Position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Senior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lecturer</w:t>
      </w:r>
      <w:proofErr w:type="spellEnd"/>
    </w:p>
    <w:p xmlns:wp14="http://schemas.microsoft.com/office/word/2010/wordml" w:rsidRPr="009B4C8C" w:rsidR="00F159D6" w:rsidP="00F159D6" w:rsidRDefault="00F159D6" w14:paraId="508FA75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MAB Status: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A (T)</w:t>
      </w:r>
    </w:p>
    <w:p xmlns:wp14="http://schemas.microsoft.com/office/word/2010/wordml" w:rsidRPr="009B4C8C" w:rsidR="00F159D6" w:rsidP="00F159D6" w:rsidRDefault="00F159D6" w14:paraId="672A665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F159D6" w:rsidTr="009B4C8C" w14:paraId="4868F88A" wp14:textId="77777777">
        <w:tc>
          <w:tcPr>
            <w:tcW w:w="9062" w:type="dxa"/>
            <w:shd w:val="clear" w:color="auto" w:fill="D9D9D9"/>
          </w:tcPr>
          <w:p w:rsidRPr="009B4C8C" w:rsidR="00F159D6" w:rsidP="009B4C8C" w:rsidRDefault="00F159D6" w14:paraId="201F009D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célja angolul</w:t>
            </w:r>
          </w:p>
        </w:tc>
      </w:tr>
    </w:tbl>
    <w:p xmlns:wp14="http://schemas.microsoft.com/office/word/2010/wordml" w:rsidRPr="009B4C8C" w:rsidR="00F159D6" w:rsidP="00F159D6" w:rsidRDefault="00F159D6" w14:paraId="4631752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Aim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</w:p>
    <w:p xmlns:wp14="http://schemas.microsoft.com/office/word/2010/wordml" w:rsidRPr="009B4C8C" w:rsidR="00F159D6" w:rsidP="00F159D6" w:rsidRDefault="00F159D6" w14:paraId="34BF55E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gives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possibility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for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cognitive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meet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other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master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programs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’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This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puts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memory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research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-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general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research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methods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recent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theories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–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context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applied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fields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Our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aim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is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give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integrative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framework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within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which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different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research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fields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could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connect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current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theories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memory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research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Flexibly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adapting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specific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topics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attendant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'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interests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we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plan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discuss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developmental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clinical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educational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neuropsychological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aspects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memory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</w:t>
      </w:r>
    </w:p>
    <w:p xmlns:wp14="http://schemas.microsoft.com/office/word/2010/wordml" w:rsidRPr="009B4C8C" w:rsidR="00F159D6" w:rsidP="00F159D6" w:rsidRDefault="00F159D6" w14:paraId="2ABDE2B8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required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readings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provide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common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ground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start a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discussion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Furthermore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presentations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chosen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by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raise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specific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questions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we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discuss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during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class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9B4C8C" w:rsidR="00F159D6" w:rsidP="00F159D6" w:rsidRDefault="00F159D6" w14:paraId="0A37501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F159D6" w:rsidP="00F159D6" w:rsidRDefault="00F159D6" w14:paraId="35177DF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outcome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competences</w:t>
      </w:r>
      <w:proofErr w:type="spellEnd"/>
    </w:p>
    <w:p xmlns:wp14="http://schemas.microsoft.com/office/word/2010/wordml" w:rsidRPr="009B4C8C" w:rsidR="00F159D6" w:rsidP="00F159D6" w:rsidRDefault="00F159D6" w14:paraId="1FA225C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F159D6" w:rsidP="00F159D6" w:rsidRDefault="00F159D6" w14:paraId="71432B59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memory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system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background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processes</w:t>
      </w:r>
      <w:proofErr w:type="spellEnd"/>
    </w:p>
    <w:p xmlns:wp14="http://schemas.microsoft.com/office/word/2010/wordml" w:rsidRPr="009B4C8C" w:rsidR="00F159D6" w:rsidP="00F159D6" w:rsidRDefault="00F159D6" w14:paraId="30372914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testing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methods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memory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processes</w:t>
      </w:r>
      <w:proofErr w:type="spellEnd"/>
    </w:p>
    <w:p xmlns:wp14="http://schemas.microsoft.com/office/word/2010/wordml" w:rsidRPr="009B4C8C" w:rsidR="00F159D6" w:rsidP="00F159D6" w:rsidRDefault="00F159D6" w14:paraId="5DAB6C7B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9B4C8C" w:rsidR="00F159D6" w:rsidP="00F159D6" w:rsidRDefault="00F159D6" w14:paraId="02EB378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F159D6" w:rsidP="00F159D6" w:rsidRDefault="00F159D6" w14:paraId="6C10CB7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attitude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F159D6" w:rsidP="00F159D6" w:rsidRDefault="00F159D6" w14:paraId="03269D3B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interdisciplinary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approach</w:t>
      </w:r>
      <w:proofErr w:type="spellEnd"/>
    </w:p>
    <w:p xmlns:wp14="http://schemas.microsoft.com/office/word/2010/wordml" w:rsidRPr="009B4C8C" w:rsidR="00F159D6" w:rsidP="00F159D6" w:rsidRDefault="00F159D6" w14:paraId="2212F10D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sensitivity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toward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general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theoretical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questions</w:t>
      </w:r>
      <w:proofErr w:type="spellEnd"/>
    </w:p>
    <w:p xmlns:wp14="http://schemas.microsoft.com/office/word/2010/wordml" w:rsidRPr="009B4C8C" w:rsidR="00F159D6" w:rsidP="00F159D6" w:rsidRDefault="00F159D6" w14:paraId="6A05A809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9B4C8C" w:rsidR="00F159D6" w:rsidP="00F159D6" w:rsidRDefault="00F159D6" w14:paraId="5A39BBE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F159D6" w:rsidP="00F159D6" w:rsidRDefault="00F159D6" w14:paraId="10C0577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F159D6" w:rsidP="00F159D6" w:rsidRDefault="00F159D6" w14:paraId="4661A92F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analytic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thinking</w:t>
      </w:r>
      <w:proofErr w:type="spellEnd"/>
    </w:p>
    <w:p xmlns:wp14="http://schemas.microsoft.com/office/word/2010/wordml" w:rsidRPr="009B4C8C" w:rsidR="00F159D6" w:rsidP="00F159D6" w:rsidRDefault="00F159D6" w14:paraId="1C790556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understanding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relevance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experimental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approach</w:t>
      </w:r>
      <w:proofErr w:type="spellEnd"/>
    </w:p>
    <w:p xmlns:wp14="http://schemas.microsoft.com/office/word/2010/wordml" w:rsidRPr="009B4C8C" w:rsidR="00F159D6" w:rsidP="00F159D6" w:rsidRDefault="00F159D6" w14:paraId="41C8F39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F159D6" w:rsidP="00F159D6" w:rsidRDefault="00F159D6" w14:paraId="25F8867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autonomy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responsibility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F159D6" w:rsidP="00F159D6" w:rsidRDefault="00F159D6" w14:paraId="0D23BCDF" wp14:textId="77777777">
      <w:pPr>
        <w:numPr>
          <w:ilvl w:val="0"/>
          <w:numId w:val="1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Implementation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accordance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standards.</w:t>
      </w:r>
    </w:p>
    <w:p xmlns:wp14="http://schemas.microsoft.com/office/word/2010/wordml" w:rsidRPr="009B4C8C" w:rsidR="00F159D6" w:rsidP="00F159D6" w:rsidRDefault="00F159D6" w14:paraId="72A3D3E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F159D6" w:rsidTr="009B4C8C" w14:paraId="2E7E0530" wp14:textId="77777777">
        <w:tc>
          <w:tcPr>
            <w:tcW w:w="9062" w:type="dxa"/>
            <w:shd w:val="clear" w:color="auto" w:fill="D9D9D9"/>
          </w:tcPr>
          <w:p w:rsidRPr="009B4C8C" w:rsidR="00F159D6" w:rsidP="009B4C8C" w:rsidRDefault="00F159D6" w14:paraId="7CC344B9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tartalma angolul</w:t>
            </w:r>
          </w:p>
        </w:tc>
      </w:tr>
    </w:tbl>
    <w:p xmlns:wp14="http://schemas.microsoft.com/office/word/2010/wordml" w:rsidRPr="009B4C8C" w:rsidR="00F159D6" w:rsidP="00F159D6" w:rsidRDefault="00F159D6" w14:paraId="68462A88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Topic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</w:p>
    <w:p xmlns:wp14="http://schemas.microsoft.com/office/word/2010/wordml" w:rsidRPr="009B4C8C" w:rsidR="00F159D6" w:rsidP="00F159D6" w:rsidRDefault="00F159D6" w14:paraId="0FF695DF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Introduction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what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is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memory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?</w:t>
      </w:r>
    </w:p>
    <w:p xmlns:wp14="http://schemas.microsoft.com/office/word/2010/wordml" w:rsidRPr="009B4C8C" w:rsidR="00F159D6" w:rsidP="00F159D6" w:rsidRDefault="00F159D6" w14:paraId="46E0BCF8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Working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memory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measurement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techniques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development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education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)</w:t>
      </w:r>
    </w:p>
    <w:p xmlns:wp14="http://schemas.microsoft.com/office/word/2010/wordml" w:rsidRPr="009B4C8C" w:rsidR="00F159D6" w:rsidP="00F159D6" w:rsidRDefault="00F159D6" w14:paraId="2331CCDF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Procedural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memory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conditioning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habits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implicit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clinical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neuropsychology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)</w:t>
      </w:r>
    </w:p>
    <w:p xmlns:wp14="http://schemas.microsoft.com/office/word/2010/wordml" w:rsidRPr="009B4C8C" w:rsidR="00F159D6" w:rsidP="00F159D6" w:rsidRDefault="00F159D6" w14:paraId="243A7D93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Declarative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memory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1 –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episodic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memory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episodicity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mental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time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travel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)</w:t>
      </w:r>
    </w:p>
    <w:p xmlns:wp14="http://schemas.microsoft.com/office/word/2010/wordml" w:rsidRPr="009B4C8C" w:rsidR="00F159D6" w:rsidP="00F159D6" w:rsidRDefault="00F159D6" w14:paraId="35440CE0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Declarative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memory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2 –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semantic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memory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bases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expertise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)</w:t>
      </w:r>
    </w:p>
    <w:p xmlns:wp14="http://schemas.microsoft.com/office/word/2010/wordml" w:rsidRPr="009B4C8C" w:rsidR="00F159D6" w:rsidP="00F159D6" w:rsidRDefault="00F159D6" w14:paraId="50F70E3D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Retrieval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inhibition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source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monitoring,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forgetting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9B4C8C" w:rsidR="00F159D6" w:rsidP="00F159D6" w:rsidRDefault="00F159D6" w14:paraId="12632B24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Autobiographical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memory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–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self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memory</w:t>
      </w:r>
      <w:proofErr w:type="spellEnd"/>
    </w:p>
    <w:p xmlns:wp14="http://schemas.microsoft.com/office/word/2010/wordml" w:rsidRPr="009B4C8C" w:rsidR="00F159D6" w:rsidP="00F159D6" w:rsidRDefault="00F159D6" w14:paraId="156DEFB7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Self-narratives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(life story)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memory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processes</w:t>
      </w:r>
      <w:proofErr w:type="spellEnd"/>
    </w:p>
    <w:p xmlns:wp14="http://schemas.microsoft.com/office/word/2010/wordml" w:rsidRPr="009B4C8C" w:rsidR="00F159D6" w:rsidP="00F159D6" w:rsidRDefault="00F159D6" w14:paraId="7246A6DF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>Motivated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>forgetting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 xml:space="preserve">: trauma,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>memory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>recovery</w:t>
      </w:r>
      <w:proofErr w:type="spellEnd"/>
    </w:p>
    <w:p xmlns:wp14="http://schemas.microsoft.com/office/word/2010/wordml" w:rsidRPr="009B4C8C" w:rsidR="00F159D6" w:rsidP="00F159D6" w:rsidRDefault="00F159D6" w14:paraId="2AD74248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>Prospective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>memory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>planning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>ageing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>effects</w:t>
      </w:r>
      <w:proofErr w:type="spellEnd"/>
    </w:p>
    <w:p xmlns:wp14="http://schemas.microsoft.com/office/word/2010/wordml" w:rsidRPr="009B4C8C" w:rsidR="00F159D6" w:rsidP="00F159D6" w:rsidRDefault="00F159D6" w14:paraId="25C8AD2B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>Memory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>development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>early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>memories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 xml:space="preserve">, building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>memory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>systems</w:t>
      </w:r>
      <w:proofErr w:type="spellEnd"/>
    </w:p>
    <w:p xmlns:wp14="http://schemas.microsoft.com/office/word/2010/wordml" w:rsidRPr="009B4C8C" w:rsidR="00F159D6" w:rsidP="00F159D6" w:rsidRDefault="00F159D6" w14:paraId="4E3FDED9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Event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cognition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–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understanding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visual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events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films</w:t>
      </w:r>
      <w:proofErr w:type="spellEnd"/>
    </w:p>
    <w:p xmlns:wp14="http://schemas.microsoft.com/office/word/2010/wordml" w:rsidRPr="009B4C8C" w:rsidR="00F159D6" w:rsidP="00F159D6" w:rsidRDefault="00F159D6" w14:paraId="2A566E82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Memory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deficits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amnesia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TBI,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Alzheimer’s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disease</w:t>
      </w:r>
      <w:proofErr w:type="spellEnd"/>
    </w:p>
    <w:p xmlns:wp14="http://schemas.microsoft.com/office/word/2010/wordml" w:rsidRPr="009B4C8C" w:rsidR="00F159D6" w:rsidP="00F159D6" w:rsidRDefault="00F159D6" w14:paraId="0D0B940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F159D6" w:rsidP="00F159D6" w:rsidRDefault="00F159D6" w14:paraId="1B5B3666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activities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meethodes</w:t>
      </w:r>
      <w:proofErr w:type="spellEnd"/>
    </w:p>
    <w:p xmlns:wp14="http://schemas.microsoft.com/office/word/2010/wordml" w:rsidRPr="009B4C8C" w:rsidR="00F159D6" w:rsidP="00F159D6" w:rsidRDefault="00F159D6" w14:paraId="0E27B00A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xmlns:wp14="http://schemas.microsoft.com/office/word/2010/wordml" w:rsidRPr="009B4C8C" w:rsidR="00F159D6" w:rsidP="00F159D6" w:rsidRDefault="00F159D6" w14:paraId="77FE33B3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discussion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general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questions</w:t>
      </w:r>
      <w:proofErr w:type="spellEnd"/>
    </w:p>
    <w:p xmlns:wp14="http://schemas.microsoft.com/office/word/2010/wordml" w:rsidRPr="009B4C8C" w:rsidR="00F159D6" w:rsidP="00F159D6" w:rsidRDefault="00F159D6" w14:paraId="46490685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presentation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9B4C8C" w:rsidR="00F159D6" w:rsidP="00F159D6" w:rsidRDefault="00F159D6" w14:paraId="0B5C4966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written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assignment</w:t>
      </w:r>
      <w:proofErr w:type="spellEnd"/>
    </w:p>
    <w:p xmlns:wp14="http://schemas.microsoft.com/office/word/2010/wordml" w:rsidRPr="009B4C8C" w:rsidR="00F159D6" w:rsidP="00F159D6" w:rsidRDefault="00F159D6" w14:paraId="60061E4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F159D6" w:rsidTr="009B4C8C" w14:paraId="0BD1BD49" wp14:textId="77777777">
        <w:tc>
          <w:tcPr>
            <w:tcW w:w="9062" w:type="dxa"/>
            <w:shd w:val="clear" w:color="auto" w:fill="D9D9D9"/>
          </w:tcPr>
          <w:p w:rsidRPr="009B4C8C" w:rsidR="00F159D6" w:rsidP="009B4C8C" w:rsidRDefault="00F159D6" w14:paraId="3DFB5168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 számonkérés és értékelés rendszere angolul</w:t>
            </w:r>
          </w:p>
        </w:tc>
      </w:tr>
    </w:tbl>
    <w:p xmlns:wp14="http://schemas.microsoft.com/office/word/2010/wordml" w:rsidRPr="009B4C8C" w:rsidR="00F159D6" w:rsidP="00F159D6" w:rsidRDefault="00F159D6" w14:paraId="7F51F0EC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requirements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mode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criteria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9B4C8C" w:rsidR="00F159D6" w:rsidP="00F159D6" w:rsidRDefault="00F159D6" w14:paraId="44EAFD9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F159D6" w:rsidP="00F159D6" w:rsidRDefault="00F159D6" w14:paraId="0E57F678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need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read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relevant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chapter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from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textbook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class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each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class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starts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discussion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topic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(25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mins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) (30%)</w:t>
      </w:r>
    </w:p>
    <w:p xmlns:wp14="http://schemas.microsoft.com/office/word/2010/wordml" w:rsidRPr="009B4C8C" w:rsidR="00F159D6" w:rsidP="00F159D6" w:rsidRDefault="00F159D6" w14:paraId="095165DD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Presentation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topic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(15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mins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presentation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30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mins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discussion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) (40%)</w:t>
      </w:r>
    </w:p>
    <w:p xmlns:wp14="http://schemas.microsoft.com/office/word/2010/wordml" w:rsidRPr="009B4C8C" w:rsidR="00F159D6" w:rsidP="00F159D6" w:rsidRDefault="00F159D6" w14:paraId="0F951E05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Research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plan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any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topic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related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memory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processes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(30%)</w:t>
      </w:r>
    </w:p>
    <w:p xmlns:wp14="http://schemas.microsoft.com/office/word/2010/wordml" w:rsidRPr="009B4C8C" w:rsidR="00F159D6" w:rsidP="00F159D6" w:rsidRDefault="00F159D6" w14:paraId="4B94D5A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F159D6" w:rsidP="00F159D6" w:rsidRDefault="00F159D6" w14:paraId="344ECA5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Mode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exam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mark</w:t>
      </w:r>
    </w:p>
    <w:p xmlns:wp14="http://schemas.microsoft.com/office/word/2010/wordml" w:rsidRPr="009B4C8C" w:rsidR="00F159D6" w:rsidP="00F159D6" w:rsidRDefault="00F159D6" w14:paraId="1EFBDCFB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aggregated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score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based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three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panels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classes</w:t>
      </w:r>
      <w:proofErr w:type="spellEnd"/>
    </w:p>
    <w:p xmlns:wp14="http://schemas.microsoft.com/office/word/2010/wordml" w:rsidRPr="009B4C8C" w:rsidR="00F159D6" w:rsidP="00F159D6" w:rsidRDefault="00F159D6" w14:paraId="48648B18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OR an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exam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reading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list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includes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presented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articles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)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those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who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not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attend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classes</w:t>
      </w:r>
      <w:proofErr w:type="spellEnd"/>
    </w:p>
    <w:p xmlns:wp14="http://schemas.microsoft.com/office/word/2010/wordml" w:rsidRPr="009B4C8C" w:rsidR="00F159D6" w:rsidP="00F159D6" w:rsidRDefault="00F159D6" w14:paraId="3DEEC66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F159D6" w:rsidP="00F159D6" w:rsidRDefault="00F159D6" w14:paraId="2C79F14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Criteria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evaulation</w:t>
      </w:r>
      <w:proofErr w:type="spellEnd"/>
    </w:p>
    <w:p xmlns:wp14="http://schemas.microsoft.com/office/word/2010/wordml" w:rsidRPr="009B4C8C" w:rsidR="00F159D6" w:rsidP="00F159D6" w:rsidRDefault="00F159D6" w14:paraId="42980C8F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level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acquired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activities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problem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sensitivity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methodological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sensitivity</w:t>
      </w:r>
      <w:proofErr w:type="spellEnd"/>
    </w:p>
    <w:p xmlns:wp14="http://schemas.microsoft.com/office/word/2010/wordml" w:rsidRPr="009B4C8C" w:rsidR="00F159D6" w:rsidP="00F159D6" w:rsidRDefault="00F159D6" w14:paraId="3656B9A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F159D6" w:rsidTr="009B4C8C" w14:paraId="441B0618" wp14:textId="77777777">
        <w:tc>
          <w:tcPr>
            <w:tcW w:w="9062" w:type="dxa"/>
            <w:shd w:val="clear" w:color="auto" w:fill="D9D9D9"/>
          </w:tcPr>
          <w:p w:rsidRPr="009B4C8C" w:rsidR="00F159D6" w:rsidP="009B4C8C" w:rsidRDefault="00F159D6" w14:paraId="3E1D5F4F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/>
                <w:b/>
                <w:sz w:val="20"/>
                <w:szCs w:val="20"/>
              </w:rPr>
              <w:t>Idegen nyelven történő indítás esetén az adott idegen nyelvű irodalom:</w:t>
            </w:r>
          </w:p>
        </w:tc>
      </w:tr>
    </w:tbl>
    <w:p xmlns:wp14="http://schemas.microsoft.com/office/word/2010/wordml" w:rsidRPr="009B4C8C" w:rsidR="00F159D6" w:rsidP="00F159D6" w:rsidRDefault="00F159D6" w14:paraId="6D1F478E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Compulsory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9B4C8C" w:rsidR="00F159D6" w:rsidP="00F159D6" w:rsidRDefault="00F159D6" w14:paraId="1B840390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Baddeley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</w:t>
      </w:r>
      <w:proofErr w:type="gram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A</w:t>
      </w:r>
      <w:proofErr w:type="gram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.,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Eysenck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M. W., &amp; Anderson, M. C. (2014).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Memory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(2nd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edn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). </w:t>
      </w:r>
      <w:proofErr w:type="spellStart"/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Hoboken</w:t>
      </w:r>
      <w:proofErr w:type="spellEnd"/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: Taylor and Francis</w:t>
      </w:r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.</w:t>
      </w:r>
    </w:p>
    <w:p xmlns:wp14="http://schemas.microsoft.com/office/word/2010/wordml" w:rsidRPr="009B4C8C" w:rsidR="00F159D6" w:rsidP="00F159D6" w:rsidRDefault="00F159D6" w14:paraId="58F26FBD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Baddeley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</w:t>
      </w:r>
      <w:proofErr w:type="gram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A</w:t>
      </w:r>
      <w:proofErr w:type="gram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. D. (1997). </w:t>
      </w:r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Human </w:t>
      </w:r>
      <w:proofErr w:type="spellStart"/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memory</w:t>
      </w:r>
      <w:proofErr w:type="spellEnd"/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Theory</w:t>
      </w:r>
      <w:proofErr w:type="spellEnd"/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practice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press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.</w:t>
      </w:r>
    </w:p>
    <w:p xmlns:wp14="http://schemas.microsoft.com/office/word/2010/wordml" w:rsidRPr="009B4C8C" w:rsidR="00F159D6" w:rsidP="00F159D6" w:rsidRDefault="00F159D6" w14:paraId="45FB0818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xmlns:wp14="http://schemas.microsoft.com/office/word/2010/wordml" w:rsidRPr="009B4C8C" w:rsidR="00F159D6" w:rsidP="00F159D6" w:rsidRDefault="00F159D6" w14:paraId="6F454658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Recommended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9B4C8C" w:rsidR="00F159D6" w:rsidP="00F159D6" w:rsidRDefault="00F159D6" w14:paraId="07560840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>Baddeley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 xml:space="preserve">, </w:t>
      </w:r>
      <w:proofErr w:type="gram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>A</w:t>
      </w:r>
      <w:proofErr w:type="gram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>., Allen, R., &amp; Vargha-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>Khadem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 xml:space="preserve">, F. (2010). Is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>hippocampus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>necessary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>for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>visual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>verbal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>binding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>working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>memory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 xml:space="preserve">? </w:t>
      </w:r>
      <w:proofErr w:type="spellStart"/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</w:rPr>
        <w:t>Neuropsychologia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 xml:space="preserve">, </w:t>
      </w:r>
      <w:proofErr w:type="gramStart"/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</w:rPr>
        <w:t>48</w:t>
      </w:r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>(</w:t>
      </w:r>
      <w:proofErr w:type="gram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>4), 1089-1095.</w:t>
      </w:r>
    </w:p>
    <w:p xmlns:wp14="http://schemas.microsoft.com/office/word/2010/wordml" w:rsidRPr="009B4C8C" w:rsidR="00F159D6" w:rsidP="00F159D6" w:rsidRDefault="00F159D6" w14:paraId="50304209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Baddeley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</w:t>
      </w:r>
      <w:proofErr w:type="gram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A</w:t>
      </w:r>
      <w:proofErr w:type="gram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. D.,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Kopelman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M. D., &amp; Wilson, B. </w:t>
      </w:r>
      <w:proofErr w:type="gram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A</w:t>
      </w:r>
      <w:proofErr w:type="gram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. (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Eds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.). (2003). </w:t>
      </w:r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The </w:t>
      </w:r>
      <w:proofErr w:type="spellStart"/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handbook</w:t>
      </w:r>
      <w:proofErr w:type="spellEnd"/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memory</w:t>
      </w:r>
      <w:proofErr w:type="spellEnd"/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disorders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. John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Wiley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&amp;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Sons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.</w:t>
      </w:r>
    </w:p>
    <w:p xmlns:wp14="http://schemas.microsoft.com/office/word/2010/wordml" w:rsidRPr="009B4C8C" w:rsidR="00F159D6" w:rsidP="00F159D6" w:rsidRDefault="00F159D6" w14:paraId="2F078B96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>Barclay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 xml:space="preserve">, C. R. (1996).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>Autobiographical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>remembering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>Narrative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>constraints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>objectified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>selves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</w:rPr>
        <w:t>Remembering</w:t>
      </w:r>
      <w:proofErr w:type="spellEnd"/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</w:rPr>
        <w:t>our</w:t>
      </w:r>
      <w:proofErr w:type="spellEnd"/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</w:rPr>
        <w:t>past</w:t>
      </w:r>
      <w:proofErr w:type="spellEnd"/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</w:rPr>
        <w:t>Studies</w:t>
      </w:r>
      <w:proofErr w:type="spellEnd"/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</w:rPr>
        <w:t>autobiographical</w:t>
      </w:r>
      <w:proofErr w:type="spellEnd"/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</w:rPr>
        <w:t>memory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>, 94-125.</w:t>
      </w:r>
    </w:p>
    <w:p xmlns:wp14="http://schemas.microsoft.com/office/word/2010/wordml" w:rsidRPr="009B4C8C" w:rsidR="00F159D6" w:rsidP="00F159D6" w:rsidRDefault="00F159D6" w14:paraId="220F3B79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Conway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M. 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(2005).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Memory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self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Journal of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memory</w:t>
      </w:r>
      <w:proofErr w:type="spellEnd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language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gramStart"/>
      <w:r w:rsidRPr="009B4C8C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53</w:t>
      </w: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(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4), 594-628.</w:t>
      </w:r>
    </w:p>
    <w:p xmlns:wp14="http://schemas.microsoft.com/office/word/2010/wordml" w:rsidRPr="009B4C8C" w:rsidR="00F159D6" w:rsidP="00F159D6" w:rsidRDefault="00F159D6" w14:paraId="7CAEE78A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Graf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, P. (2002). </w:t>
      </w:r>
      <w:proofErr w:type="spellStart"/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Lifespan</w:t>
      </w:r>
      <w:proofErr w:type="spellEnd"/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development</w:t>
      </w:r>
      <w:proofErr w:type="spellEnd"/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of human </w:t>
      </w:r>
      <w:proofErr w:type="spellStart"/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memory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. Mit Press.</w:t>
      </w:r>
    </w:p>
    <w:p xmlns:wp14="http://schemas.microsoft.com/office/word/2010/wordml" w:rsidRPr="009B4C8C" w:rsidR="00F159D6" w:rsidP="00F159D6" w:rsidRDefault="00F159D6" w14:paraId="6A3388ED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>Kihlstrom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 xml:space="preserve">, J. F. (2020).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>Varieties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>recollective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>experience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</w:rPr>
        <w:t>Neuropsychologia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 xml:space="preserve">, </w:t>
      </w:r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</w:rPr>
        <w:t>137</w:t>
      </w:r>
      <w:r w:rsidRPr="009B4C8C">
        <w:rPr>
          <w:rFonts w:ascii="Fotogram Light" w:hAnsi="Fotogram Light" w:eastAsia="Fotogram Light" w:cs="Fotogram Light"/>
          <w:color w:val="222222"/>
          <w:sz w:val="20"/>
          <w:szCs w:val="20"/>
        </w:rPr>
        <w:t>, 107295.</w:t>
      </w:r>
    </w:p>
    <w:p xmlns:wp14="http://schemas.microsoft.com/office/word/2010/wordml" w:rsidRPr="009B4C8C" w:rsidR="00F159D6" w:rsidP="00F159D6" w:rsidRDefault="00F159D6" w14:paraId="0A123612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Marsh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E. J. (2007).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Retelling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is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not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same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as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recalling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Implications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for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memory</w:t>
      </w:r>
      <w:proofErr w:type="spell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. </w:t>
      </w:r>
      <w:proofErr w:type="spellStart"/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Current</w:t>
      </w:r>
      <w:proofErr w:type="spellEnd"/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Directions</w:t>
      </w:r>
      <w:proofErr w:type="spellEnd"/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Psychological</w:t>
      </w:r>
      <w:proofErr w:type="spellEnd"/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Science</w:t>
      </w:r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, </w:t>
      </w:r>
      <w:proofErr w:type="gramStart"/>
      <w:r w:rsidRPr="009B4C8C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16</w:t>
      </w:r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(</w:t>
      </w:r>
      <w:proofErr w:type="gramEnd"/>
      <w:r w:rsidRPr="009B4C8C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1), 16-20.</w:t>
      </w:r>
    </w:p>
    <w:p xmlns:wp14="http://schemas.microsoft.com/office/word/2010/wordml" w:rsidR="006E42B3" w:rsidRDefault="006E42B3" w14:paraId="049F31CB" wp14:textId="77777777" wp14:noSpellErr="1"/>
    <w:p w:rsidR="02708669" w:rsidP="387B5097" w:rsidRDefault="02708669" w14:paraId="55DD5A84" w14:textId="64048AA8">
      <w:pPr>
        <w:pStyle w:val="Norml"/>
        <w:jc w:val="center"/>
      </w:pPr>
      <w:r>
        <w:br w:type="page"/>
      </w:r>
      <w:r w:rsidRPr="387B5097" w:rsidR="2548B8F0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02708669" w:rsidP="387B5097" w:rsidRDefault="02708669" w14:paraId="4A5C6DE6" w14:textId="41AF1EFA">
      <w:pPr>
        <w:jc w:val="center"/>
      </w:pPr>
      <w:r w:rsidRPr="387B5097" w:rsidR="2548B8F0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02708669" w:rsidP="387B5097" w:rsidRDefault="02708669" w14:paraId="3E5798D3" w14:textId="69143B04">
      <w:pPr>
        <w:jc w:val="both"/>
      </w:pPr>
      <w:r w:rsidRPr="387B5097" w:rsidR="2548B8F0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387B5097" w:rsidTr="387B5097" w14:paraId="3E2749F4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387B5097" w:rsidP="387B5097" w:rsidRDefault="387B5097" w14:paraId="3486BDE2" w14:textId="09EF0C20">
            <w:pPr>
              <w:jc w:val="both"/>
            </w:pPr>
            <w:r w:rsidRPr="387B5097" w:rsidR="387B5097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02708669" w:rsidP="387B5097" w:rsidRDefault="02708669" w14:paraId="3074D697" w14:textId="24AD11FA">
      <w:pPr>
        <w:jc w:val="both"/>
      </w:pPr>
      <w:r w:rsidRPr="387B5097" w:rsidR="2548B8F0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02708669" w:rsidP="387B5097" w:rsidRDefault="02708669" w14:paraId="0E3EA7CF" w14:textId="7B39D182">
      <w:pPr>
        <w:spacing w:line="276" w:lineRule="auto"/>
        <w:jc w:val="both"/>
      </w:pPr>
      <w:r w:rsidRPr="387B5097" w:rsidR="2548B8F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02708669" w:rsidP="387B5097" w:rsidRDefault="02708669" w14:paraId="40621982" w14:textId="7D5B0317">
      <w:pPr>
        <w:spacing w:line="276" w:lineRule="auto"/>
        <w:jc w:val="both"/>
      </w:pPr>
      <w:r w:rsidRPr="387B5097" w:rsidR="2548B8F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02708669" w:rsidP="387B5097" w:rsidRDefault="02708669" w14:paraId="52F2FCCD" w14:textId="3EEC3793">
      <w:pPr>
        <w:spacing w:line="276" w:lineRule="auto"/>
        <w:jc w:val="both"/>
      </w:pPr>
      <w:r w:rsidRPr="387B5097" w:rsidR="2548B8F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02708669" w:rsidP="387B5097" w:rsidRDefault="02708669" w14:paraId="0193BA43" w14:textId="682E820B">
      <w:pPr>
        <w:spacing w:line="276" w:lineRule="auto"/>
        <w:jc w:val="both"/>
      </w:pPr>
      <w:r w:rsidRPr="387B5097" w:rsidR="2548B8F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02708669" w:rsidP="387B5097" w:rsidRDefault="02708669" w14:paraId="0CA23DDA" w14:textId="68F6076D">
      <w:pPr>
        <w:spacing w:line="276" w:lineRule="auto"/>
        <w:jc w:val="both"/>
      </w:pPr>
      <w:r w:rsidRPr="387B5097" w:rsidR="2548B8F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02708669" w:rsidP="387B5097" w:rsidRDefault="02708669" w14:paraId="49359E73" w14:textId="7887DEE8">
      <w:pPr>
        <w:spacing w:line="276" w:lineRule="auto"/>
        <w:jc w:val="both"/>
      </w:pPr>
      <w:r w:rsidRPr="387B5097" w:rsidR="2548B8F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02708669" w:rsidP="387B5097" w:rsidRDefault="02708669" w14:paraId="50A90100" w14:textId="719DC5AD">
      <w:pPr>
        <w:jc w:val="both"/>
      </w:pPr>
      <w:r w:rsidRPr="387B5097" w:rsidR="2548B8F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2708669" w:rsidP="387B5097" w:rsidRDefault="02708669" w14:paraId="7157850E" w14:textId="37923822">
      <w:pPr>
        <w:jc w:val="both"/>
      </w:pPr>
      <w:r w:rsidRPr="387B5097" w:rsidR="2548B8F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387B5097" w:rsidTr="387B5097" w14:paraId="7F7CB29F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387B5097" w:rsidP="387B5097" w:rsidRDefault="387B5097" w14:paraId="3D446059" w14:textId="798200B5">
            <w:pPr>
              <w:jc w:val="both"/>
            </w:pPr>
            <w:r w:rsidRPr="387B5097" w:rsidR="387B5097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02708669" w:rsidP="387B5097" w:rsidRDefault="02708669" w14:paraId="2D9709CA" w14:textId="096FC37A">
      <w:pPr>
        <w:jc w:val="both"/>
      </w:pPr>
      <w:r w:rsidRPr="387B5097" w:rsidR="2548B8F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2708669" w:rsidP="387B5097" w:rsidRDefault="02708669" w14:paraId="0F47C3D3" w14:textId="3DE3F363">
      <w:pPr>
        <w:pStyle w:val="ListParagraph"/>
        <w:numPr>
          <w:ilvl w:val="0"/>
          <w:numId w:val="5"/>
        </w:numPr>
        <w:rPr/>
      </w:pPr>
      <w:r w:rsidRPr="387B5097" w:rsidR="2548B8F0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02708669" w:rsidP="387B5097" w:rsidRDefault="02708669" w14:paraId="0DC58085" w14:textId="10D15B53">
      <w:pPr>
        <w:pStyle w:val="ListParagraph"/>
        <w:numPr>
          <w:ilvl w:val="0"/>
          <w:numId w:val="5"/>
        </w:numPr>
        <w:rPr/>
      </w:pPr>
      <w:r w:rsidRPr="387B5097" w:rsidR="2548B8F0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02708669" w:rsidP="387B5097" w:rsidRDefault="02708669" w14:paraId="6409F778" w14:textId="6CEA6319">
      <w:pPr>
        <w:jc w:val="both"/>
      </w:pPr>
      <w:r w:rsidRPr="387B5097" w:rsidR="2548B8F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2708669" w:rsidP="387B5097" w:rsidRDefault="02708669" w14:paraId="06F396A0" w14:textId="2244E5AB">
      <w:pPr>
        <w:jc w:val="both"/>
      </w:pPr>
      <w:r w:rsidRPr="387B5097" w:rsidR="2548B8F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2708669" w:rsidP="387B5097" w:rsidRDefault="02708669" w14:paraId="3DBC0AEA" w14:textId="2956C6F1">
      <w:pPr>
        <w:jc w:val="both"/>
      </w:pPr>
      <w:r w:rsidRPr="387B5097" w:rsidR="2548B8F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2708669" w:rsidP="387B5097" w:rsidRDefault="02708669" w14:paraId="54122CA6" w14:textId="3FCA6C73">
      <w:pPr>
        <w:jc w:val="both"/>
      </w:pPr>
      <w:r w:rsidRPr="387B5097" w:rsidR="2548B8F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2708669" w:rsidP="387B5097" w:rsidRDefault="02708669" w14:paraId="53A9DD45" w14:textId="481521AB">
      <w:pPr>
        <w:jc w:val="both"/>
      </w:pPr>
      <w:r w:rsidRPr="387B5097" w:rsidR="2548B8F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387B5097" w:rsidTr="387B5097" w14:paraId="2420FAC9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387B5097" w:rsidP="387B5097" w:rsidRDefault="387B5097" w14:paraId="28796426" w14:textId="737380A9">
            <w:pPr>
              <w:jc w:val="both"/>
            </w:pPr>
            <w:r w:rsidRPr="387B5097" w:rsidR="387B5097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02708669" w:rsidP="387B5097" w:rsidRDefault="02708669" w14:paraId="16F89FA3" w14:textId="596084CA">
      <w:pPr>
        <w:jc w:val="both"/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</w:pPr>
    </w:p>
    <w:p w:rsidR="02708669" w:rsidP="387B5097" w:rsidRDefault="02708669" w14:paraId="64493E62" w14:textId="0350C6EC">
      <w:pPr>
        <w:pStyle w:val="Norml"/>
      </w:pPr>
    </w:p>
    <w:p w:rsidR="02708669" w:rsidP="02708669" w:rsidRDefault="02708669" w14:paraId="1120780A" w14:textId="31DACE84">
      <w:pPr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hu-HU"/>
        </w:rPr>
      </w:pPr>
    </w:p>
    <w:p w:rsidR="02708669" w:rsidP="02708669" w:rsidRDefault="02708669" w14:paraId="7A0438FB" w14:textId="48ED2176">
      <w:pPr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hu-HU"/>
        </w:rPr>
      </w:pPr>
    </w:p>
    <w:p w:rsidR="02708669" w:rsidP="02708669" w:rsidRDefault="02708669" w14:paraId="1C96F2E5" w14:textId="18FE7DF3">
      <w:pPr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hu-HU"/>
        </w:rPr>
      </w:pPr>
    </w:p>
    <w:p w:rsidR="02708669" w:rsidP="02708669" w:rsidRDefault="02708669" w14:paraId="02B200A7" w14:textId="268F466D">
      <w:pPr>
        <w:pStyle w:val="Norml"/>
      </w:pPr>
    </w:p>
    <w:sectPr w:rsidR="006E42B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700502"/>
    <w:multiLevelType w:val="multilevel"/>
    <w:tmpl w:val="A796A8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2174A"/>
    <w:multiLevelType w:val="multilevel"/>
    <w:tmpl w:val="2B34F2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90C05EF"/>
    <w:multiLevelType w:val="multilevel"/>
    <w:tmpl w:val="A47A64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num w:numId="5">
    <w:abstractNumId w:val="4"/>
  </w:num>
  <w:num w:numId="4">
    <w:abstractNumId w:val="3"/>
  </w: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D6"/>
    <w:rsid w:val="00175B16"/>
    <w:rsid w:val="006E42B3"/>
    <w:rsid w:val="00F159D6"/>
    <w:rsid w:val="02708669"/>
    <w:rsid w:val="2548B8F0"/>
    <w:rsid w:val="2DFC0D98"/>
    <w:rsid w:val="387B5097"/>
    <w:rsid w:val="6B1B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C42F2"/>
  <w15:chartTrackingRefBased/>
  <w15:docId w15:val="{CB31929B-2C8F-46DF-B3B5-A7F150F311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F159D6"/>
    <w:pPr>
      <w:spacing w:line="256" w:lineRule="auto"/>
    </w:p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BodyA" w:customStyle="true">
    <w:name w:val="Body A"/>
    <w:basedOn w:val="Norml"/>
    <w:rsid w:val="02708669"/>
    <w:rPr>
      <w:rFonts w:ascii="Garamond" w:hAnsi="Garamond" w:eastAsia="Arial Unicode MS" w:cs="Arial Unicode MS"/>
      <w:color w:val="000000" w:themeColor="text1" w:themeTint="FF" w:themeShade="FF"/>
      <w:sz w:val="24"/>
      <w:szCs w:val="24"/>
      <w:lang w:val="fr-FR"/>
    </w:rPr>
    <w:pPr>
      <w:jc w:val="both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tblzat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Nádas Edina Éva</lastModifiedBy>
  <revision>3</revision>
  <dcterms:created xsi:type="dcterms:W3CDTF">2021-08-23T12:02:00.0000000Z</dcterms:created>
  <dcterms:modified xsi:type="dcterms:W3CDTF">2021-08-26T14:12:26.5815538Z</dcterms:modified>
</coreProperties>
</file>